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D5" w:rsidRDefault="00011691">
      <w:r>
        <w:t xml:space="preserve">Implication du </w:t>
      </w:r>
      <w:r w:rsidR="00F54156">
        <w:t>LULI dans le GDR APPEL</w:t>
      </w:r>
    </w:p>
    <w:p w:rsidR="00F54156" w:rsidRDefault="00F54156"/>
    <w:p w:rsidR="00F54156" w:rsidRDefault="00F54156">
      <w:r>
        <w:t xml:space="preserve">Le LULI </w:t>
      </w:r>
      <w:r w:rsidR="003F7FC3">
        <w:t>se positionne sur trois axes de travail dans le cadre du GDR APPEL, et uniquement sur la partie laser.</w:t>
      </w:r>
    </w:p>
    <w:p w:rsidR="003F7FC3" w:rsidRPr="003F7FC3" w:rsidRDefault="003F7FC3" w:rsidP="003F7FC3">
      <w:pPr>
        <w:pStyle w:val="Paragraphedeliste"/>
        <w:numPr>
          <w:ilvl w:val="0"/>
          <w:numId w:val="1"/>
        </w:numPr>
        <w:rPr>
          <w:b/>
          <w:u w:val="single"/>
        </w:rPr>
      </w:pPr>
      <w:r w:rsidRPr="003F7FC3">
        <w:rPr>
          <w:b/>
          <w:u w:val="single"/>
        </w:rPr>
        <w:t>Stabilité des performances laser au niveau de la tâche focale</w:t>
      </w:r>
    </w:p>
    <w:p w:rsidR="003F7FC3" w:rsidRDefault="003F7FC3" w:rsidP="008C73E6">
      <w:pPr>
        <w:jc w:val="both"/>
      </w:pPr>
      <w:r>
        <w:t>Le LULI dans la continuité des efforts démarrés avec le projet EUPRAXIA propose de travailler sur les pro</w:t>
      </w:r>
      <w:r w:rsidR="008C73E6">
        <w:t>blématiques de stabilité de pointé du faisceau laser. D’une part, le LULI a développé un nouvel appareil de mesure permettant de déceler les instabilités mécaniques introduisant des déviations de l’ordre de la centaine de nano radians et sur une gamme de fréquence allant jusqu’au Mhz. D’autre part, le LULI en partenariat avec la société ISP</w:t>
      </w:r>
      <w:r w:rsidR="00CC5066">
        <w:t xml:space="preserve"> développe un système passif dont l’objectif est d’améliorer d’au moins une décade la stabilité des structures mécaniques du transport de faisceau et de focalisation.</w:t>
      </w:r>
    </w:p>
    <w:p w:rsidR="00CC5066" w:rsidRDefault="00CC5066" w:rsidP="008C73E6">
      <w:pPr>
        <w:jc w:val="both"/>
      </w:pPr>
      <w:r>
        <w:t>Le LULI, dans la continuité des efforts fournis actuellement dans la qualification du laser de l’installation APOLLON et des travaux démarrés dans le cadre d’</w:t>
      </w:r>
      <w:proofErr w:type="spellStart"/>
      <w:r>
        <w:t>Eupraxia</w:t>
      </w:r>
      <w:proofErr w:type="spellEnd"/>
      <w:r>
        <w:t xml:space="preserve">, propose de pouvoir caractériser la stabilité de la tâche focale d’un laser de puissance (forme de la tâche, répartition de l’énergie dans la tâche, dimension de la tâche, etc…). Cette analyse tiendra bien sûr compte </w:t>
      </w:r>
      <w:r w:rsidR="00E00B40">
        <w:t>des phénomènes spatiaux-spectraux temporels.</w:t>
      </w:r>
    </w:p>
    <w:p w:rsidR="008E70B6" w:rsidRDefault="008E70B6" w:rsidP="008C73E6">
      <w:pPr>
        <w:jc w:val="both"/>
      </w:pPr>
      <w:r>
        <w:t xml:space="preserve">Attention, dans ce </w:t>
      </w:r>
      <w:proofErr w:type="spellStart"/>
      <w:r>
        <w:t>Work</w:t>
      </w:r>
      <w:proofErr w:type="spellEnd"/>
      <w:r>
        <w:t xml:space="preserve"> Package, le LULI n’inclue pas pour l’instant l’étude permettant de relier le plus efficacement possible les performances du laser aux performances de faisceaux de particules et ainsi pouvoir piloter directement le laser dans un système de boucle afin de maintenir les performances des particules stables.</w:t>
      </w:r>
    </w:p>
    <w:p w:rsidR="00E00B40" w:rsidRPr="004D11D9" w:rsidRDefault="00E00B40" w:rsidP="004D11D9">
      <w:pPr>
        <w:pStyle w:val="Paragraphedeliste"/>
        <w:numPr>
          <w:ilvl w:val="0"/>
          <w:numId w:val="1"/>
        </w:numPr>
        <w:rPr>
          <w:b/>
          <w:u w:val="single"/>
        </w:rPr>
      </w:pPr>
      <w:r w:rsidRPr="004D11D9">
        <w:rPr>
          <w:b/>
          <w:u w:val="single"/>
        </w:rPr>
        <w:t xml:space="preserve">Evolution du faisceau 15J – 15 </w:t>
      </w:r>
      <w:proofErr w:type="spellStart"/>
      <w:r w:rsidRPr="004D11D9">
        <w:rPr>
          <w:b/>
          <w:u w:val="single"/>
        </w:rPr>
        <w:t>fs</w:t>
      </w:r>
      <w:proofErr w:type="spellEnd"/>
      <w:r w:rsidRPr="004D11D9">
        <w:rPr>
          <w:b/>
          <w:u w:val="single"/>
        </w:rPr>
        <w:t xml:space="preserve"> en salle longue focale</w:t>
      </w:r>
    </w:p>
    <w:p w:rsidR="00E00B40" w:rsidRDefault="00E00B40" w:rsidP="008C73E6">
      <w:pPr>
        <w:jc w:val="both"/>
      </w:pPr>
      <w:r>
        <w:t>Afin de répondre à un besoin exprimé régulièrement par la communauté des utilisateurs de CILEX dans le domaine des accélérateurs, le LULI propose d’augmenter le taux de répétition du faisceau 1PW. Ce taux de répétition doit pouvoir</w:t>
      </w:r>
      <w:r w:rsidR="004D11D9">
        <w:t xml:space="preserve"> être proche de 10 Hz, par contre l’énergie sur cible </w:t>
      </w:r>
      <w:r w:rsidR="008E70B6">
        <w:t>devrait être</w:t>
      </w:r>
      <w:r w:rsidR="004D11D9">
        <w:t xml:space="preserve"> limitée à 5 Joules.</w:t>
      </w:r>
      <w:r w:rsidR="008E70B6">
        <w:t xml:space="preserve"> L’évolution consiste à ajouter </w:t>
      </w:r>
      <w:r w:rsidR="007F2E58">
        <w:t>des</w:t>
      </w:r>
      <w:r w:rsidR="008E70B6">
        <w:t xml:space="preserve"> nouveau</w:t>
      </w:r>
      <w:r w:rsidR="007F2E58">
        <w:t>x</w:t>
      </w:r>
      <w:r w:rsidR="008E70B6">
        <w:t xml:space="preserve"> laser</w:t>
      </w:r>
      <w:r w:rsidR="007F2E58">
        <w:t>s</w:t>
      </w:r>
      <w:r w:rsidR="008E70B6">
        <w:t xml:space="preserve"> de pompe permettant de pomper l’AMP</w:t>
      </w:r>
      <w:r w:rsidR="007F2E58">
        <w:t>0</w:t>
      </w:r>
      <w:r w:rsidR="008E70B6">
        <w:t>3</w:t>
      </w:r>
      <w:r w:rsidR="007F2E58">
        <w:t xml:space="preserve"> et l’AMP3. On aurait alors la possibilité soit de pomper avec les lasers de pompe existants (</w:t>
      </w:r>
      <w:proofErr w:type="spellStart"/>
      <w:r w:rsidR="007F2E58">
        <w:t>Powerlite</w:t>
      </w:r>
      <w:proofErr w:type="spellEnd"/>
      <w:r w:rsidR="007F2E58">
        <w:t xml:space="preserve"> et </w:t>
      </w:r>
      <w:r w:rsidR="008E70B6">
        <w:t>Atlas 12</w:t>
      </w:r>
      <w:r w:rsidR="007F2E58">
        <w:t>)</w:t>
      </w:r>
      <w:r w:rsidR="008E70B6">
        <w:t xml:space="preserve"> et sortir des impulsions à 3J 0,1 Hz qui peuvent ensuite être amplifiées jusqu’à avoir 18J en entrée de l’enceinte expérimentale</w:t>
      </w:r>
      <w:r w:rsidR="007F2E58">
        <w:t xml:space="preserve"> à la cadence de 1 tir par minute</w:t>
      </w:r>
      <w:r w:rsidR="008E70B6">
        <w:t xml:space="preserve">, soit </w:t>
      </w:r>
      <w:r w:rsidR="007F2E58">
        <w:t>de pomper avec ces nouveaux</w:t>
      </w:r>
      <w:r w:rsidR="008E70B6">
        <w:t xml:space="preserve"> </w:t>
      </w:r>
      <w:r w:rsidR="007F2E58">
        <w:t xml:space="preserve">lasers de </w:t>
      </w:r>
      <w:r w:rsidR="008E70B6">
        <w:t xml:space="preserve">pompe </w:t>
      </w:r>
      <w:r w:rsidR="007F2E58">
        <w:t>et</w:t>
      </w:r>
      <w:r w:rsidR="008E70B6">
        <w:t xml:space="preserve"> sortir des impulsions de l’ordre de 10J à 10 Hz</w:t>
      </w:r>
      <w:r w:rsidR="007F2E58">
        <w:t>. C</w:t>
      </w:r>
      <w:r w:rsidR="008E70B6">
        <w:t>es impulsions suiv</w:t>
      </w:r>
      <w:r w:rsidR="007F2E58">
        <w:t>r</w:t>
      </w:r>
      <w:r w:rsidR="008E70B6">
        <w:t>a</w:t>
      </w:r>
      <w:r w:rsidR="007F2E58">
        <w:t>ie</w:t>
      </w:r>
      <w:r w:rsidR="008E70B6">
        <w:t xml:space="preserve">nt alors un autre trajet pour </w:t>
      </w:r>
      <w:proofErr w:type="spellStart"/>
      <w:r w:rsidR="008E70B6">
        <w:t>by-passer</w:t>
      </w:r>
      <w:proofErr w:type="spellEnd"/>
      <w:r w:rsidR="008E70B6">
        <w:t xml:space="preserve"> les cristaux de l’AMP30 et l’AMP 300. Ce projet est encore seulement à l’état de concept et n’a pas fait l’objet d’études détaillées, ni d’un chiffrage précis et donc encore moins d’une demande de financement. Le LULI propose donc dans le cadre du GDR APPEL de poursuivre cette démarche, jusqu’à chercher des fonds pour couvrir les dépenses inhérentes. L’objectif de ce </w:t>
      </w:r>
      <w:proofErr w:type="spellStart"/>
      <w:r w:rsidR="008E70B6">
        <w:t>Work</w:t>
      </w:r>
      <w:proofErr w:type="spellEnd"/>
      <w:r w:rsidR="008E70B6">
        <w:t xml:space="preserve"> Package serait donc de fournir un faisceau laser avec le temps laser associé avec des performances de 5J (environ en tentant d’avoir un peu plus), 15fs – 100fs, 1</w:t>
      </w:r>
      <w:r w:rsidR="00A51DC0">
        <w:t>0 Hz</w:t>
      </w:r>
      <w:r w:rsidR="008E70B6">
        <w:t xml:space="preserve"> et une tache focale pouvant varier selon les performances actuelles de l’installation APOLLON.</w:t>
      </w:r>
    </w:p>
    <w:p w:rsidR="008E70B6" w:rsidRPr="008E70B6" w:rsidRDefault="008E70B6" w:rsidP="008E70B6">
      <w:pPr>
        <w:pStyle w:val="Paragraphedeliste"/>
        <w:numPr>
          <w:ilvl w:val="0"/>
          <w:numId w:val="1"/>
        </w:numPr>
        <w:rPr>
          <w:b/>
          <w:u w:val="single"/>
        </w:rPr>
      </w:pPr>
      <w:r w:rsidRPr="008E70B6">
        <w:rPr>
          <w:b/>
          <w:u w:val="single"/>
        </w:rPr>
        <w:t>Accès aux installations</w:t>
      </w:r>
    </w:p>
    <w:p w:rsidR="008E70B6" w:rsidRDefault="008E70B6" w:rsidP="008C73E6">
      <w:pPr>
        <w:jc w:val="both"/>
      </w:pPr>
      <w:r>
        <w:t>Comme dans le cadre du projet EUPRAXIA, le LULI suggère d’avoir un WP en charge de centraliser les demandes de collaboration, d’expériences dans le cadre du GDR APPEL et d’assurer l’interface avec des partenaires intra GDR et extra GDR</w:t>
      </w:r>
      <w:r w:rsidR="00190C62">
        <w:t>, une fois que les priorités des différents objectifs scientifiques auront été fixés par la direction d</w:t>
      </w:r>
      <w:bookmarkStart w:id="0" w:name="_GoBack"/>
      <w:bookmarkEnd w:id="0"/>
      <w:r w:rsidR="00190C62">
        <w:t>u GDR</w:t>
      </w:r>
      <w:r>
        <w:t xml:space="preserve">. On pourrait par exemple imaginer impliquer des installations </w:t>
      </w:r>
      <w:r>
        <w:lastRenderedPageBreak/>
        <w:t xml:space="preserve">autres que celles du Plateau de Saclay existantes au LAL, au LOA, à LIDYL et </w:t>
      </w:r>
      <w:r w:rsidR="00190C62">
        <w:t xml:space="preserve">au LULI avec lesquelles les laboratoires partenaires du GDR APPEL ont des collaborations scientifiques (Pise, BELLA, </w:t>
      </w:r>
      <w:proofErr w:type="spellStart"/>
      <w:r w:rsidR="00190C62">
        <w:t>Lundt</w:t>
      </w:r>
      <w:proofErr w:type="spellEnd"/>
      <w:r w:rsidR="00190C62">
        <w:t xml:space="preserve">, </w:t>
      </w:r>
      <w:proofErr w:type="gramStart"/>
      <w:r w:rsidR="00190C62">
        <w:t>STFC,…</w:t>
      </w:r>
      <w:proofErr w:type="gramEnd"/>
      <w:r w:rsidR="00190C62">
        <w:t>).</w:t>
      </w:r>
    </w:p>
    <w:sectPr w:rsidR="008E70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57E18"/>
    <w:multiLevelType w:val="hybridMultilevel"/>
    <w:tmpl w:val="731425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91"/>
    <w:rsid w:val="00011691"/>
    <w:rsid w:val="00190C62"/>
    <w:rsid w:val="003F7FC3"/>
    <w:rsid w:val="004D11D9"/>
    <w:rsid w:val="00586FF7"/>
    <w:rsid w:val="007D0E89"/>
    <w:rsid w:val="007F2E58"/>
    <w:rsid w:val="00847CD5"/>
    <w:rsid w:val="008C73E6"/>
    <w:rsid w:val="008E70B6"/>
    <w:rsid w:val="00A51DC0"/>
    <w:rsid w:val="00C65A31"/>
    <w:rsid w:val="00CC5066"/>
    <w:rsid w:val="00E00B40"/>
    <w:rsid w:val="00F54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8C3F"/>
  <w15:chartTrackingRefBased/>
  <w15:docId w15:val="{A126E6A9-BD9E-4B01-AD5F-F31BB5F9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2</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MATHIEU</dc:creator>
  <cp:keywords/>
  <dc:description/>
  <cp:lastModifiedBy>François MATHIEU</cp:lastModifiedBy>
  <cp:revision>8</cp:revision>
  <dcterms:created xsi:type="dcterms:W3CDTF">2019-04-16T14:57:00Z</dcterms:created>
  <dcterms:modified xsi:type="dcterms:W3CDTF">2019-04-23T14:40:00Z</dcterms:modified>
</cp:coreProperties>
</file>